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《康乐县强工业行动实施方案（2022-2025年）》</w:t>
      </w:r>
    </w:p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（征求意见稿）</w:t>
      </w:r>
    </w:p>
    <w:p>
      <w:pPr>
        <w:ind w:firstLine="440" w:firstLineChars="200"/>
        <w:jc w:val="center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为认真贯彻省第十四次党代会精神，坚定不移推进工业强县行动，不断增强工业对全县经济高质量发展的支撑作用，结合我县工业发展实际和《临夏州强工业行动实施方案》，制定本实施方案。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一、总体要求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（一）指导思想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深入贯彻党的十九大和十九届历次全会精神，全面落实省委、省政府实施“强工业、强科技、强省会、强县域”行动的工作部署，按照县第十六次党代会确定的“强工业行动”，坚持稳中求进工作总基调，完整、准确、全面贯彻新发展理念，以“强龙头、补链条、聚集群”为主攻方向，聚集重点领域，突出产业集聚和产业链延伸，以转方式、调结构、提品质、增效益为重点，以工业集中区为载体，搭建开放平台，积极承接东中部产业转移，引进装备制造、智能机器、新技术、新能源、特色优势产业，实施“5540”百亿级工业企业培育工程，推动全县工业经济快速发展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二、主要目标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（一）工业经济体量实现新突破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规上工业增加值年均增长20%以上，工业固定资产投资年均增长25%以上。到2025年末全县工业总产值达到16亿元以上。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（二）工业发展质量迈上新台阶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1.新兴产业。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到2025年末，全县高新技术产业达到2家以上，提高高新技术产业、新兴产业增加值占规上工业增加值比重达35%以上。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2.创新能力。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财政每年列入100万元以上研发经费，到“十四五末”规模以上工业企业研发经费内部支出占主营业务收入的比重达到1%以上，提高产品科技含量和市场竞争力，在转型升级和增容扩量上协同推进，以高质量的工业产业推动县域经济发展提档加速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3.数字化转型。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积极推进两化融合深入发展 ，信息技术主营业务收入年均增速8%以上。到2025年末，实现规上工业企业经营管理数字化普及率达到50%以上，建成1个省级示范项目，1-2个智能工厂/车间。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4.绿色发展。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坚持节约资源和保护环境发展理念，禁止引进“两高”产业和淘汰落后产业。到2025年末，全县工业万元增加值能耗、水耗、主要污染物排放达到省上下达控制指标。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5.品牌建设。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着力提升企业品牌意识，支持企业争创知名商标、申报地理标志证明商标、国家和省级质量奖等，提升企业品牌知名度。到2025年末，力争全县申报省级知名商标1个，“甘味”品牌2-3个。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（三）工业体系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扎实推进强工业行动，打好工业经济发展突破战，走好“工业主导型”定位路，到2025年末，力争形成新技术、新能源、特色优势产业过亿级产业链3条以上，装备制造、智能机器人、电子产品制造业上规模、上档次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（四）市场主体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1.企业规模。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均新增工业企业5户以上，年均培育规模以上工业企业2户以上。到2025年末，全县工业企业数量达到60户，规模以上工业企业达到15户以上，年产值5000万以上企业达到9户以上，其中1-2亿元企业3户，2-5亿元企业1户以上，5亿元企业1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2.“专精特新”企业。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到2025年末，培育省级“专精特新”“小巨人”企业2户以上。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三、发展重点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强工业行动发展目标，按照“强龙头、补链条、聚集群”要求，以发展现代产业体系为引领、工业集中区为载体、骨干企业为依托、重大项目为支撑，实施“5540”百亿企业培育工程，做大工业体量、盘活现有存量、提升发展质量、壮大持续增量，锻造推进工业经济高质量发展强大引擎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（一）培育打造5大主导产业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1.装备制造业。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抢抓国家“双碳”重大机遇，重点围绕井道式升降机、智能机具等装备制造产业，积极引进光伏装备、动力电池、储能电站、充电桩、电池回收等新能源装备生产企业，到2025年末，逐步形成集清洁能源发、输（配）、储、用、造于一体的综合产业体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2.农特产品加工业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肉制品加工。抢抓“北部牛羊”产业发展机遇，加快肉制品发展步伐，做大做强肉制品加工，开发休闲熟食品和方便熟食品，拓展精细深加工，提升产品档次，创建产品品牌，推动产业优化升级，以产业发展加快畜牧养殖发展步伐，到2025年末，形成较为完善的产业链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食用菌加工。抢抓“川区果蔬”产业发展机遇，充分依托和挖掘食用菌种植规模，在菌类加工上做文章，补齐短板，引进精深加工企业，提升产品科技含量和附加值，形成种、加、销为一体的产业发展链条，到2025年末，食用菌加工实现销售收入亿元以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中药材加工。抢抓“山区药材”产业发展机遇，由分散种植向规模种植发展，培育发展中药材种植基地，积极对接引进中药材加工企业，延长产业链，研发中药产品，开发“医养结合、中医药养生”等健康产品，到2025年末，中药材加工销售争取达5000万元以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——特色食品、手工艺加工。面向各类消费人群，开发制造不同层次的产品，鼓励扶持糕点、面包、手工艺品等企业聚集发展，做优做精产品。到2025年末，实现销售收入2000万元以上。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3.建材加工业。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进以玻璃厂加工、新型墙体材料、PVC建材、装饰定制为主的建材产业，鼓励企业抱团发展，建立覆盖设计、制造、施工、装饰以及运营维护的装配式链条，促进产业集群化。到2025年末，建材产业产值达到7亿元以上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4.数据信息产业。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“5G+工业互联网平台”体系建设，实现对重点区域、重点行业的数据采集、汇集和应用，提升工业互联网基础设施和数据资源管理能力，推动企业上云，增加企业信息化和互联网融合创新能力，推进信息化与工业化深度融合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5.电子制造业。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信息化、智能化发展趋势，积极发展电子信息制造业，围绕新能源电子装备、消耗电子智能家居、智能移动终端等零部件制造，承接东部电子信息产业转移，加快现有电子产品组装向制造发展，填补空白，实现突破。到2025年末，力争引进1-2家电子制造企业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(二)巩固提升优势产业链，培育发展新兴产业链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1.巩固提升优势产业链。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“十四五”期间，争取在食品和农副产品加工、建材加工优势产业链打造上取得成效，不断提高产品品种丰富度、品质满意度和品牌认可度。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（1）肉制品加工产业链。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西北牛、康美、新华牧业中选定链主企业，以产业链延伸为导向，开发休闲熟食品和方便熟食品，分离提取骨、血、内脏等副产物的有效成分，开发延伸产品，实现由初级加工向精深加工、由大包装或无包装向小包装、精包装发展，由单一产品向系列产品发展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（2）果蔬菌加工产业链。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千枫祥为链主企业，依托县内特色林果产业基地和高原夏菜、食用菌产业基地建设，改造提升传统果品加工工艺和技术，引进和开发精深加工技术，开发新产品。依托东西部协作，引进东部有实力的企业发展食用菌深加工、速冻蔬菜、罐头蔬菜、脱水蔬菜、蔬莱功能食品等深加工产品，开展真菌多糖等功能成分提取及产品开发利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（3）建材加工产业链。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以康成东业玻璃厂为链主企业，依托许昌诺嘉邦、华凯、伊兴江等建材生产加工企业，优化加工工艺和产品结构，延伸产业链条，支持建材产业的高端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化、绿色化、智能化提升改造，全力推进产业链向中高端迈进。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2.培育发展潜力产业链。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结合产业发展趋势，在清洁能源、新材料加工、中药材加工潜力产业链培育上迈出新步伐。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(1)清洁能源产业链。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“双碳”目标，科学规划全县新能源产业发展，重点布局光伏发电、生物质发电、抽水蓄能电站及新型储能产业项目，引进清洁能源企业落户康乐，积极开展公交车、旅游大巴、物流车氢能化替代和天然气掺氢等氢能应用试点示范，带动发展储能电池制造、储能装备制造、电池回收利用、电解水制氢及氢能应用等产业，实现新能源产业新突破。谋划建设垃圾焚烧发电项目，大力推广分布式光伏发电，因地制宜探索“光伏+”综合利用模式，推动林光互补、农光互补、牧光互补，促进光伏发电与多种产业融合发展。积极打造清洁能源产业链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(2)中药材加工产业链。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进中药材产品精深加工企业，加快构建现代化中药生产加工体系，优化中药材全产业链，扩大中药饮片、配方颗粒、中成药生产，提升中药资源利用率，提高产品附加值。推行“龙头企业+产地加工车间+专业合作社（种植大户）+种植户”、“龙头企业+产地加工车间+基地”等模式，扩大绿色中药材种植与深加工产业链规模，引导中药材加工企业、专业合作社等提升标准化加工水平；积极发展药品仓储、物流配送等医药流通业，开发医养结合、中医药养生等健康产品和服务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(三)实施“5540”百亿工业企业培育工程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推进“5540”百亿工业企业培育工程，筛选具有发展优势的行业骨干企业进行重点培育，从政策、资金、技术等方面进行全面支持，力求在发展规模与质量上取得突破。坚持梯次培育，根据企业发展现状、行业特点、成长潜力等因素，分类施策，实行分批培育。坚持动态管理，对纳入培育范围的企业实行优胜劣汰、滚动培育，对考核不合格的企业，及时调整出培育名单，对发展势头好、带动产业发展的企业，增补纳入培育名单。建立行业部门包抓企业制度，制定落实“一企一策”培育清单，加大财税政策、融资扶持、要素保障、人才支持、技术创新、优化服务等工作力度，帮助企业纾困解难，支持企业扩规模、抓创新、强品牌、拓市场、优管理、提效益。到2025年末，培育形成产值过5亿元企业1家、产值过1亿元企业4家、产值过5千万企业4家，占到全县工业经济总量的70%以上，企业高端化智能化绿色化改造深入实施、技术水平明显提升、市场规模不断扩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三、重点任务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(一)在产业基础高级化产业链现代化上求突破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重点龙头企业的引领带动作用，以省上出台的“1+N+X”政策体系为抓手，打好产业基础高级化产业链现代化攻坚战，优化区域产业链布局，建立完善产业链链长制，加快推进传统产业“三化”改造，锻造长板、补齐短板，提升产业链协同创新水平，推动产业链优化升级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1.建立链长制服务保障机制。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由县政府主要领导担任全县产业链“总链长”、分管领导担任产业链“链长”、牵头责任部门主要负责人担任产业链“执行链长”、相关责任部门分工协作的产业链链长制，统筹推进重点产业建链强链延链补链工作。针对不同产业链的特点，实施“一链一策”，为产业链企业发展和项目建设提供政策支持和要素保障。依托省内外研究机构、金融投资和智库力量，组建产业链专家团队，完善专家咨询机制。围绕创新链布局产业链，整合产业链项目融资需求，开发产业链金融服务，支持龙头企业创新发展和重大项目建设，争取央企、骨干龙头企业资本投资介入，建立产业链金融支撑体系。搭建产业发展平台，围绕产业链龙头企业需求，打造一批产业发展平台，积极推进新型创新联合体建设，实施一批关键核心技术攻关项目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(牵头单位：县发改局，责任单位：县工信局、县财政局、县人社局、县科技局、县政府金融办、县商务局、县自然资源局)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2.实施产业链提升工程。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建材、肉制品、中药材、果蔬菌加工业，筛选每个产业链的重点企业，实行精准化服务，做强“链主企业”，形成培育一个企业、完善一个生态、带动一个产业发展的链式反应。充分发挥“链主企业”的领航作用，促进资金、服务、人才、技术等要素资源高效集聚，产业链、创新链、人才链、供应链、金融链交互增值，努力构建产业自行调节、资源有效聚集、科技人才互交的多维生态系统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(牵头单位：县工信局，责任单位：县发改局、县财政局、县人社局、县科技局、县商务局、县政府金融办、县市场监管局、州生态环境局康乐分局、县自然资源局、县农业农村局)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3.建立产业链梯次培育体系。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坚持培育本地骨干企业和引入行业龙头企业相结合，打造产业链发展的“链主”企业，引导中小企业走“专精特新”发展道路，不断提升产业链企业专业化能力，引导培育成长性好的中小微企业入规。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(牵头单位：县工信局，责任单位：县财政局、县统计局)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4.提升产业链创新发展能力。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制约产业链提升、高质量发展的短板弱项，谋划一批重大课题研究和科研项目，突破一批产业链关键核心技术，转化应用一批先进适用技术，不断提升产业竞争力和产品附加值。引导企业联合高校、科研院所开展产学研合作，积极组建行业技术中心、产业创新联盟等公共创新平台，促进创新成果的转移转化，提升产业升级能力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(牵头单位：县科技局，责任单位：县发改局、县工信局、县财政局)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5.推进特色优势产业试点示范。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主导产业提优、新兴产业提速、传统产业提升三大行动。梳理食品及农副产品加工、建材加工等产业链现状，摸清上下游、左右链以及衍生产业、配套产业、关联产业情况，积极开展创新能力提升、关键基础能力突破、公共服务能力强化等试点示范工作，形成一批可复制、易推广的经验和做法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(牵头单位：县工信局，责任单位：县发改局、县财政局、县科技局、县商务局、县农业农村局)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(二)在加强东西部协作上求突破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1.积极承接产业转移。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各项优惠政策，推动一批东西协作帮扶项目顺利落地和实施，加强与济南市钢城、莱芜两个区的对接，做好东西协作企业的服务工作，打造产业特征明显、聚集效应显著的东西协作产业集中区，引进企业在康乐落户。探索发展“飞地经济”，以资源互补、经济协调发展为目标，建立托管园区，引进专业企业组织招商和管理园区，推行企业运作的“管委会+开发运营公司”代建代管运行模式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(牵头单位：县乡村振兴局，责任单位：县招商局、县商务局、县工信局、县农业农村局、州生态环境局康乐分局、县自然资源局)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2.拓展产业合作领域。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会展经济对加工制造业发展的推动作用，举办鲁企进康乐活动，组织企业积极参加国内各类展示展销推介活动，进一步开拓国内市场，签订战略合作协议，扩大产业合作，精准对接投资、引资、外贸。大力发展外向型经济，引导企业组团发展、抱团走出去，通过“政府搭台、企业唱戏”，鼓励和支持优势企业参与“一带一路”建设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(牵头单位：县商务局，责任单位：县招商局、县工信局、县文旅局)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3.强化引资引技引智。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招商引资作为推动产业发展的重要举措，大力推进项目招商、企业招商、产业招商、园区招商、乡贤招商、以商招商、网上招商等全方位、多层次的招商引资模式，策划和引进一批投资大、附加值高、产业带动力强的项目。落实好招商引资各项优惠政策，确保引得进、留得住、见效快。健全招商引资项目落地全程服务机制，充分发挥县招商引资项目代办服务中心职能，全程办理项目落地各项手续，统筹协调落实全县招商引资优惠政策。鼓励支持企业积极引进和培育科技人才，加快创新平台建设，提升自主研发设计能力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(牵头单位：县招商局，责任单位：县科技局、县人社局、县商务局、县工信局、县农业农村局)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（三)在壮大县域经济上有突破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1.因地制宜发展产业。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产业打底、工业支撑”的要求，打造以工业经济为支撑的县域经济，结合县域产业发展基础，加快推进食品、中药材加工、新型建材、装备制造、果蔬菌加工等工业产业。鼓励企业应用先进技术，转变生产方式，走规模化、集约化、绿色化道路，推进工业与其它产业的融合，增强产业的附加值和吸引力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(牵头单位：县发改局，责任单位：县工信局、县财政局、县商务局、县科技局、州生态环境局康乐分局、县自然资源局、县农业农村局)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2.延链补链壮大规模。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围绕确定的主导产业，遵循区域产业发展规划，根据产业发展条件和发展趋势，引进头部企业、培育龙头企业、集聚配套企业，拉长产业链条，优化产业生态，培育产业集群。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(牵头单位：县工信局，责任单位：县发改局、县招商局、县商务局、县农业农村局)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3.产业载体提质增效。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围绕强县域必须抓园区工作思路，强化园区的主体地位，加快工业集中区建设进度，提升园区基础设施配套水平，谋划新的产业园区，推动要素向园区集聚、项目向园区集中、产业向园区集群。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(牵头单位：县发改局，责任单位：县工信局)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(四)在产业联动融合发展上有突破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1.互补式联动融合。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资源优势，按照产业空间发展布局，互补长短，形成整体优势。加强同州内县市联系，形成区域互补式联动，推进畜牧养殖、畜产品流通业与肉制品行业、农产品生产与副食品加工业、中医药制造产业的互补融合发展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(牵头单位：县农业农村局，责任单位：县发改局、县工信局、州生态环境局康乐分局、县自然资源局)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2.链接式联动融合。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利用产业梯次结构，实现产业链不同环节的对接与联动，通过产业向上向下延伸，向左向右拓展，高低协同发展，采取关键环节在核心区，延伸环节在集聚区的产业链分工联动模式，形成产业链竞争优势。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(牵头单位：县农业农村局，责任单位：县发改局、县工信局、州生态环境局康乐分局、县自然资源局)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3.错位式联动融合。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错位竞争、共谋发展的方式推进产业联动，促进牛羊肉加工产业错位式联动融合，县城周边重点布局牛羊肉制品加工产业，推动牛羊肉产业专业化、规模化发展；在传统养殖基础好的乡镇，重点布局牛羊养殖、屠宰、初加工等产业，强化功能化、专业化水平，形成互有分工的产业关系，避免产业结构趋同与重构，构筑资源效益最大化的产业结构新框架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(牵头单位：县农业农村局，责任单位：县发改局、县工信局、州生态环境局康乐分局、县自然资源局)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(一)做好财税支持。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力度争取国家和省上更多政策和资金支持，持续推进涉企减税降费各项政策的落实，充分运用好金融政策和资源，拓宽融资渠道，县上结合实际设立中小微企业高质量发展专项资金，形成财税金融合力互补，助推工业企业和产业高质量发展的良好局面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(二)营造营商环境。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深化“放管服”改革，在更大范围、更高水平上推进“简政放权、放管结合、优化服务”，加强部门协调，放大政策支持效应，打造市场化、法治化营商环境，着力构建亲清政商关系。适时开展营商环境评估，加强突出问题整治，形成优化营商环境长效机制，打造民营经济发展乐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(三)加大帮扶力度。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完善对口帮扶的服务工作机制，对重点工业企业“一企一策”进行精准帮扶，全方位为企业纾困解难；组织开展政银企对接、金融服务、产需对接、技术对接，促进产业链上下游企业协作配套。组织企业参加各类展销会、推介会等，帮助企业开拓市场，扩大市场份额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(四)做好人才支撑。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人才引进配套服务和激励政策，大力实施产学研人才合作创新工程、专业人才培养工程等，打造全县人才集聚高地。坚持人才教育培训基地和人力资源市场建设两手抓，努力消除阻碍人才自由流动和合理配置的体制性障碍，培养和引进高水平研发人才、高技能生产和高层次管理人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(五)加强考核调度。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建立考核机制，对各牵头部门、重点任务完成情况进行定期监督检查和考核督导。对重点工作定期督查，及时发现影响和制约发展的突出问题，督促抓好问题整改，推动各项任务落实。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GMwZDA4NDI5NDg3MWQ4ZjBmZWU2MzMyNWZlMDUifQ=="/>
  </w:docVars>
  <w:rsids>
    <w:rsidRoot w:val="00000000"/>
    <w:rsid w:val="05A27071"/>
    <w:rsid w:val="0E763BE2"/>
    <w:rsid w:val="15C938CD"/>
    <w:rsid w:val="1AF1745A"/>
    <w:rsid w:val="20461133"/>
    <w:rsid w:val="33823DD1"/>
    <w:rsid w:val="44C77C5E"/>
    <w:rsid w:val="49285EBE"/>
    <w:rsid w:val="4C5461DF"/>
    <w:rsid w:val="4DD637E4"/>
    <w:rsid w:val="59211196"/>
    <w:rsid w:val="62237E72"/>
    <w:rsid w:val="6ED364C0"/>
    <w:rsid w:val="7467209D"/>
    <w:rsid w:val="7DE4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7285</Words>
  <Characters>7429</Characters>
  <Lines>0</Lines>
  <Paragraphs>0</Paragraphs>
  <TotalTime>2</TotalTime>
  <ScaleCrop>false</ScaleCrop>
  <LinksUpToDate>false</LinksUpToDate>
  <CharactersWithSpaces>7430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2022-10-19T06:45:00Z</dcterms:created>
  <dc:creator>Lenovo</dc:creator>
  <cp:lastModifiedBy>微信用户</cp:lastModifiedBy>
  <cp:lastPrinted>2022-10-20T02:17:00Z</cp:lastPrinted>
  <dcterms:modified xsi:type="dcterms:W3CDTF">2022-10-21T05:32:45Z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97457090CCB940BFAD257D453ADF38D6</vt:lpwstr>
  </property>
</Properties>
</file>